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spacing w:after="0" w:line="276" w:lineRule="auto"/>
        <w:jc w:val="center"/>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TERMO DE COMPROMISSO DO BOLSISTA</w:t>
      </w:r>
    </w:p>
    <w:p w:rsidR="00000000" w:rsidDel="00000000" w:rsidP="00000000" w:rsidRDefault="00000000" w:rsidRPr="00000000" w14:paraId="00000002">
      <w:pPr>
        <w:spacing w:line="240" w:lineRule="auto"/>
        <w:jc w:val="cente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PORTARIA GM/MS No 582, DE 21 DE MARÇO DE 2022</w:t>
      </w:r>
    </w:p>
    <w:p w:rsidR="00000000" w:rsidDel="00000000" w:rsidP="00000000" w:rsidRDefault="00000000" w:rsidRPr="00000000" w14:paraId="00000003">
      <w:pPr>
        <w:spacing w:line="240" w:lineRule="auto"/>
        <w:jc w:val="center"/>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Processo no 23072.232874/2022-08</w:t>
      </w:r>
    </w:p>
    <w:p w:rsidR="00000000" w:rsidDel="00000000" w:rsidP="00000000" w:rsidRDefault="00000000" w:rsidRPr="00000000" w14:paraId="00000004">
      <w:pPr>
        <w:keepNext w:val="0"/>
        <w:keepLines w:val="0"/>
        <w:spacing w:after="0" w:line="276" w:lineRule="auto"/>
        <w:jc w:val="center"/>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05">
      <w:pPr>
        <w:keepNext w:val="0"/>
        <w:keepLines w:val="0"/>
        <w:spacing w:after="0" w:line="276"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NOME DO PROJETO: OFERTA NACIONAL DE EDUCAÇÃO À DISTÂNCIA AOS USUÁRIOS DO E-SUS ATENÇÃO PRIMÁRIA À SAÚDE (eSUS APS) E PRONTUÁRIO ELETRÔNICO DO CIDADÃO PARA CENTRO ODONTOLÓGICO DE ESPECIALIDADES</w:t>
      </w:r>
    </w:p>
    <w:p w:rsidR="00000000" w:rsidDel="00000000" w:rsidP="00000000" w:rsidRDefault="00000000" w:rsidRPr="00000000" w14:paraId="00000006">
      <w:pPr>
        <w:spacing w:after="60" w:line="276"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7">
      <w:pPr>
        <w:widowControl w:val="0"/>
        <w:spacing w:after="60" w:before="120" w:line="276"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 - NORMAS GERAIS DA BOLSA </w:t>
      </w:r>
    </w:p>
    <w:p w:rsidR="00000000" w:rsidDel="00000000" w:rsidP="00000000" w:rsidRDefault="00000000" w:rsidRPr="00000000" w14:paraId="00000008">
      <w:pPr>
        <w:widowControl w:val="0"/>
        <w:spacing w:after="60" w:before="120" w:line="276"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As bolsas implementadas neste projeto de pesquisa foram avaliadas pela Procuradoria Jurídica da UFMG. Elas possuem correspondência aos valores e condições praticadas pela FAPEMIG em</w:t>
      </w:r>
      <w:r w:rsidDel="00000000" w:rsidR="00000000" w:rsidRPr="00000000">
        <w:rPr>
          <w:rFonts w:ascii="Proxima Nova" w:cs="Proxima Nova" w:eastAsia="Proxima Nova" w:hAnsi="Proxima Nova"/>
          <w:color w:val="212529"/>
          <w:sz w:val="20"/>
          <w:szCs w:val="20"/>
          <w:highlight w:val="white"/>
          <w:rtl w:val="0"/>
        </w:rPr>
        <w:t xml:space="preserve"> projetos de pesquisa científica, tecnológica ou de inovação. A</w:t>
      </w:r>
      <w:r w:rsidDel="00000000" w:rsidR="00000000" w:rsidRPr="00000000">
        <w:rPr>
          <w:rFonts w:ascii="Proxima Nova" w:cs="Proxima Nova" w:eastAsia="Proxima Nova" w:hAnsi="Proxima Nova"/>
          <w:sz w:val="20"/>
          <w:szCs w:val="20"/>
          <w:highlight w:val="white"/>
          <w:rtl w:val="0"/>
        </w:rPr>
        <w:t xml:space="preserve">cessível em </w:t>
      </w:r>
      <w:hyperlink r:id="rId6">
        <w:r w:rsidDel="00000000" w:rsidR="00000000" w:rsidRPr="00000000">
          <w:rPr>
            <w:rFonts w:ascii="Proxima Nova" w:cs="Proxima Nova" w:eastAsia="Proxima Nova" w:hAnsi="Proxima Nova"/>
            <w:color w:val="1155cc"/>
            <w:sz w:val="20"/>
            <w:szCs w:val="20"/>
            <w:highlight w:val="white"/>
            <w:u w:val="single"/>
            <w:rtl w:val="0"/>
          </w:rPr>
          <w:t xml:space="preserve">https://fapemig.br/pt/legislacao_detail/358</w:t>
        </w:r>
      </w:hyperlink>
      <w:r w:rsidDel="00000000" w:rsidR="00000000" w:rsidRPr="00000000">
        <w:rPr>
          <w:rFonts w:ascii="Proxima Nova" w:cs="Proxima Nova" w:eastAsia="Proxima Nova" w:hAnsi="Proxima Nova"/>
          <w:sz w:val="20"/>
          <w:szCs w:val="20"/>
          <w:highlight w:val="white"/>
          <w:rtl w:val="0"/>
        </w:rPr>
        <w:t xml:space="preserve"> </w:t>
      </w:r>
      <w:r w:rsidDel="00000000" w:rsidR="00000000" w:rsidRPr="00000000">
        <w:rPr>
          <w:rtl w:val="0"/>
        </w:rPr>
      </w:r>
    </w:p>
    <w:p w:rsidR="00000000" w:rsidDel="00000000" w:rsidP="00000000" w:rsidRDefault="00000000" w:rsidRPr="00000000" w14:paraId="00000009">
      <w:pPr>
        <w:widowControl w:val="0"/>
        <w:spacing w:after="60" w:before="120" w:line="276"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1. Finalidade: </w:t>
      </w:r>
      <w:r w:rsidDel="00000000" w:rsidR="00000000" w:rsidRPr="00000000">
        <w:rPr>
          <w:rFonts w:ascii="Proxima Nova" w:cs="Proxima Nova" w:eastAsia="Proxima Nova" w:hAnsi="Proxima Nova"/>
          <w:sz w:val="20"/>
          <w:szCs w:val="20"/>
          <w:rtl w:val="0"/>
        </w:rPr>
        <w:t xml:space="preserve">as bolsas, equivalentes às </w:t>
      </w:r>
      <w:r w:rsidDel="00000000" w:rsidR="00000000" w:rsidRPr="00000000">
        <w:rPr>
          <w:rFonts w:ascii="Proxima Nova" w:cs="Proxima Nova" w:eastAsia="Proxima Nova" w:hAnsi="Proxima Nova"/>
          <w:sz w:val="20"/>
          <w:szCs w:val="20"/>
          <w:rtl w:val="0"/>
        </w:rPr>
        <w:t xml:space="preserve">BDCTI</w:t>
      </w:r>
      <w:r w:rsidDel="00000000" w:rsidR="00000000" w:rsidRPr="00000000">
        <w:rPr>
          <w:rFonts w:ascii="Proxima Nova" w:cs="Proxima Nova" w:eastAsia="Proxima Nova" w:hAnsi="Proxima Nova"/>
          <w:sz w:val="20"/>
          <w:szCs w:val="20"/>
          <w:rtl w:val="0"/>
        </w:rPr>
        <w:t xml:space="preserve"> - Fapemig, têm por finalidade propiciar a participação de estudantes e/ou profissionais em projetos de pesquisa científica, tecnológica e/ou de inovação, assim como desenvolvimento institucional, com vistas a aprimorar e ampliar os resultados dos projetos. </w:t>
      </w:r>
    </w:p>
    <w:p w:rsidR="00000000" w:rsidDel="00000000" w:rsidP="00000000" w:rsidRDefault="00000000" w:rsidRPr="00000000" w14:paraId="0000000A">
      <w:pPr>
        <w:widowControl w:val="0"/>
        <w:spacing w:after="60" w:before="12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2. Requisitos e Condições </w:t>
      </w:r>
      <w:r w:rsidDel="00000000" w:rsidR="00000000" w:rsidRPr="00000000">
        <w:rPr>
          <w:rtl w:val="0"/>
        </w:rPr>
      </w:r>
    </w:p>
    <w:p w:rsidR="00000000" w:rsidDel="00000000" w:rsidP="00000000" w:rsidRDefault="00000000" w:rsidRPr="00000000" w14:paraId="0000000B">
      <w:pPr>
        <w:widowControl w:val="0"/>
        <w:spacing w:after="60" w:before="120" w:line="276"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2.1 </w:t>
      </w:r>
      <w:r w:rsidDel="00000000" w:rsidR="00000000" w:rsidRPr="00000000">
        <w:rPr>
          <w:rFonts w:ascii="Proxima Nova" w:cs="Proxima Nova" w:eastAsia="Proxima Nova" w:hAnsi="Proxima Nova"/>
          <w:sz w:val="20"/>
          <w:szCs w:val="20"/>
          <w:rtl w:val="0"/>
        </w:rPr>
        <w:t xml:space="preserve">- As bolsas devem estar necessariamente vinculadas a projetos e são gerenciadas por seus coordenadores. Os projetos são selecionados em função de editais ou encomendas do CNPq, ou por meio de Termos de Cooperação ou Convênios do CNPq com Ministérios ou suas Secretarias, órgãos ou entidades do Governo Federal ou Estadual, Secretarias estaduais ou municipais, Fundações de Amparo à Pesquisa estaduais ou, a critério dos Diretores do CNPq, outras instituições de ensino, pesquisa e desenvolvimento científico e tecnológico públicas ou privadas. </w:t>
      </w:r>
    </w:p>
    <w:p w:rsidR="00000000" w:rsidDel="00000000" w:rsidP="00000000" w:rsidRDefault="00000000" w:rsidRPr="00000000" w14:paraId="0000000C">
      <w:pPr>
        <w:widowControl w:val="0"/>
        <w:spacing w:after="60" w:before="12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2.3 </w:t>
      </w:r>
      <w:r w:rsidDel="00000000" w:rsidR="00000000" w:rsidRPr="00000000">
        <w:rPr>
          <w:rFonts w:ascii="Proxima Nova" w:cs="Proxima Nova" w:eastAsia="Proxima Nova" w:hAnsi="Proxima Nova"/>
          <w:sz w:val="20"/>
          <w:szCs w:val="20"/>
          <w:rtl w:val="0"/>
        </w:rPr>
        <w:t xml:space="preserve">- O bolsista deverá:</w:t>
      </w:r>
    </w:p>
    <w:p w:rsidR="00000000" w:rsidDel="00000000" w:rsidP="00000000" w:rsidRDefault="00000000" w:rsidRPr="00000000" w14:paraId="0000000D">
      <w:pPr>
        <w:widowControl w:val="0"/>
        <w:spacing w:after="60" w:before="12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 ser brasileiro ou estrangeiro residente e em situação regular no País; e </w:t>
      </w:r>
    </w:p>
    <w:p w:rsidR="00000000" w:rsidDel="00000000" w:rsidP="00000000" w:rsidRDefault="00000000" w:rsidRPr="00000000" w14:paraId="0000000E">
      <w:pPr>
        <w:widowControl w:val="0"/>
        <w:spacing w:after="60" w:before="12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b) ter seu currículo cadastrado e atualizado na Plataforma Lattes, o qual </w:t>
      </w:r>
      <w:r w:rsidDel="00000000" w:rsidR="00000000" w:rsidRPr="00000000">
        <w:rPr>
          <w:rFonts w:ascii="Proxima Nova" w:cs="Proxima Nova" w:eastAsia="Proxima Nova" w:hAnsi="Proxima Nova"/>
          <w:sz w:val="20"/>
          <w:szCs w:val="20"/>
          <w:rtl w:val="0"/>
        </w:rPr>
        <w:t xml:space="preserve">comprovará</w:t>
      </w:r>
      <w:r w:rsidDel="00000000" w:rsidR="00000000" w:rsidRPr="00000000">
        <w:rPr>
          <w:rFonts w:ascii="Proxima Nova" w:cs="Proxima Nova" w:eastAsia="Proxima Nova" w:hAnsi="Proxima Nova"/>
          <w:sz w:val="20"/>
          <w:szCs w:val="20"/>
          <w:rtl w:val="0"/>
        </w:rPr>
        <w:t xml:space="preserve"> a experiência profissional do candidato. </w:t>
      </w:r>
    </w:p>
    <w:p w:rsidR="00000000" w:rsidDel="00000000" w:rsidP="00000000" w:rsidRDefault="00000000" w:rsidRPr="00000000" w14:paraId="0000000F">
      <w:pPr>
        <w:widowControl w:val="0"/>
        <w:spacing w:after="60" w:before="12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3. Concessão </w:t>
      </w:r>
      <w:r w:rsidDel="00000000" w:rsidR="00000000" w:rsidRPr="00000000">
        <w:rPr>
          <w:rtl w:val="0"/>
        </w:rPr>
      </w:r>
    </w:p>
    <w:p w:rsidR="00000000" w:rsidDel="00000000" w:rsidP="00000000" w:rsidRDefault="00000000" w:rsidRPr="00000000" w14:paraId="00000010">
      <w:pPr>
        <w:widowControl w:val="0"/>
        <w:spacing w:after="60" w:before="12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As bolsas são concedidas ao coordenador e equipe executiva, vinculadas ao seu plano de trabalho e período de participação, nas modalidades aprovadas para o projeto. </w:t>
      </w:r>
    </w:p>
    <w:p w:rsidR="00000000" w:rsidDel="00000000" w:rsidP="00000000" w:rsidRDefault="00000000" w:rsidRPr="00000000" w14:paraId="00000011">
      <w:pPr>
        <w:widowControl w:val="0"/>
        <w:spacing w:after="60" w:before="12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4. Implementação e pagamento </w:t>
      </w:r>
      <w:r w:rsidDel="00000000" w:rsidR="00000000" w:rsidRPr="00000000">
        <w:rPr>
          <w:rtl w:val="0"/>
        </w:rPr>
      </w:r>
    </w:p>
    <w:p w:rsidR="00000000" w:rsidDel="00000000" w:rsidP="00000000" w:rsidRDefault="00000000" w:rsidRPr="00000000" w14:paraId="00000012">
      <w:pPr>
        <w:widowControl w:val="0"/>
        <w:spacing w:after="60" w:before="12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4.1 </w:t>
      </w:r>
      <w:r w:rsidDel="00000000" w:rsidR="00000000" w:rsidRPr="00000000">
        <w:rPr>
          <w:rFonts w:ascii="Proxima Nova" w:cs="Proxima Nova" w:eastAsia="Proxima Nova" w:hAnsi="Proxima Nova"/>
          <w:sz w:val="20"/>
          <w:szCs w:val="20"/>
          <w:rtl w:val="0"/>
        </w:rPr>
        <w:t xml:space="preserve">- A implementação das bolsas aprovadas será feita por indicação do coordenador do projeto respeitando os requisitos e prazos de cada modalidade. </w:t>
      </w:r>
    </w:p>
    <w:p w:rsidR="00000000" w:rsidDel="00000000" w:rsidP="00000000" w:rsidRDefault="00000000" w:rsidRPr="00000000" w14:paraId="00000013">
      <w:pPr>
        <w:widowControl w:val="0"/>
        <w:spacing w:after="60" w:before="12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4.2 </w:t>
      </w:r>
      <w:r w:rsidDel="00000000" w:rsidR="00000000" w:rsidRPr="00000000">
        <w:rPr>
          <w:rFonts w:ascii="Proxima Nova" w:cs="Proxima Nova" w:eastAsia="Proxima Nova" w:hAnsi="Proxima Nova"/>
          <w:sz w:val="20"/>
          <w:szCs w:val="20"/>
          <w:rtl w:val="0"/>
        </w:rPr>
        <w:t xml:space="preserve">- A indicação do bolsista deverá ser feita até o dia 5 (cinco) do mês de início de suas atividades junto à Fundep e a aceitação até o fechamento da folha de pagamento, dia 20 (vinte), ou quando este for final de semana ou feriado, o dia útil imediatamente anterior, exceto no mês de dezembro onde, até o dia 5 (cinco) deverão ser feitos os dois procedimentos. Para bolsas de curta duração, o pedido de implementação deve ser feito com antecedência mínima de 30 (trinta) dias do início das atividades do bolsista. </w:t>
      </w:r>
    </w:p>
    <w:p w:rsidR="00000000" w:rsidDel="00000000" w:rsidP="00000000" w:rsidRDefault="00000000" w:rsidRPr="00000000" w14:paraId="00000014">
      <w:pPr>
        <w:widowControl w:val="0"/>
        <w:spacing w:after="60" w:before="12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4.3 </w:t>
      </w:r>
      <w:r w:rsidDel="00000000" w:rsidR="00000000" w:rsidRPr="00000000">
        <w:rPr>
          <w:rFonts w:ascii="Proxima Nova" w:cs="Proxima Nova" w:eastAsia="Proxima Nova" w:hAnsi="Proxima Nova"/>
          <w:sz w:val="20"/>
          <w:szCs w:val="20"/>
          <w:rtl w:val="0"/>
        </w:rPr>
        <w:t xml:space="preserve">- Não haverá pagamento ou ressarcimento de quaisquer despesas anteriores ao mês de início das atividades do bolsista. Não haverá pagamento de dias proporcionais. </w:t>
      </w:r>
    </w:p>
    <w:p w:rsidR="00000000" w:rsidDel="00000000" w:rsidP="00000000" w:rsidRDefault="00000000" w:rsidRPr="00000000" w14:paraId="00000015">
      <w:pPr>
        <w:widowControl w:val="0"/>
        <w:spacing w:after="60" w:before="120" w:line="276"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5. Cláusulas de Sigilo </w:t>
      </w:r>
      <w:r w:rsidDel="00000000" w:rsidR="00000000" w:rsidRPr="00000000">
        <w:rPr>
          <w:rtl w:val="0"/>
        </w:rPr>
      </w:r>
    </w:p>
    <w:p w:rsidR="00000000" w:rsidDel="00000000" w:rsidP="00000000" w:rsidRDefault="00000000" w:rsidRPr="00000000" w14:paraId="00000016">
      <w:pPr>
        <w:widowControl w:val="0"/>
        <w:spacing w:line="276"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Dou ciência às c</w:t>
      </w:r>
      <w:r w:rsidDel="00000000" w:rsidR="00000000" w:rsidRPr="00000000">
        <w:rPr>
          <w:rFonts w:ascii="Proxima Nova" w:cs="Proxima Nova" w:eastAsia="Proxima Nova" w:hAnsi="Proxima Nova"/>
          <w:sz w:val="20"/>
          <w:szCs w:val="20"/>
          <w:rtl w:val="0"/>
        </w:rPr>
        <w:t xml:space="preserve">láusulas de sigilo pactuadas entre a UFMG em nome dos membros internos e externos da equipe, a respeito do sigilo de todo conteúdo a ser produzido no projeto.</w:t>
      </w:r>
    </w:p>
    <w:p w:rsidR="00000000" w:rsidDel="00000000" w:rsidP="00000000" w:rsidRDefault="00000000" w:rsidRPr="00000000" w14:paraId="00000017">
      <w:pPr>
        <w:widowControl w:val="0"/>
        <w:spacing w:line="276" w:lineRule="auto"/>
        <w:jc w:val="both"/>
        <w:rPr>
          <w:rFonts w:ascii="Proxima Nova" w:cs="Proxima Nova" w:eastAsia="Proxima Nova" w:hAnsi="Proxima Nova"/>
          <w:sz w:val="14"/>
          <w:szCs w:val="14"/>
        </w:rPr>
      </w:pPr>
      <w:r w:rsidDel="00000000" w:rsidR="00000000" w:rsidRPr="00000000">
        <w:rPr>
          <w:rtl w:val="0"/>
        </w:rPr>
      </w:r>
    </w:p>
    <w:p w:rsidR="00000000" w:rsidDel="00000000" w:rsidP="00000000" w:rsidRDefault="00000000" w:rsidRPr="00000000" w14:paraId="00000018">
      <w:pPr>
        <w:widowControl w:val="0"/>
        <w:spacing w:line="276"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CLÁUSULA PRIMEIRA – DO SIGILO E CONFIDENCIALIDADE: No decorrer e após o término da execução do Projeto, o PROPONENTE não poderá revelar quaisquer informações do instrumento sem o consentimento prévio e expresso da Coordenação da área técnica do Projeto no Ministério da Saúde em conjunto com o GAB/SAPS/MS. Autorizada a divulgação, o autor deverá fazer referência expressa ao Ministério da Saúde, fornecendo-lhe exemplares da obra publicada de acordo com a normatização da Editora do Ministério da Saúde.</w:t>
      </w:r>
    </w:p>
    <w:p w:rsidR="00000000" w:rsidDel="00000000" w:rsidP="00000000" w:rsidRDefault="00000000" w:rsidRPr="00000000" w14:paraId="00000019">
      <w:pPr>
        <w:widowControl w:val="0"/>
        <w:spacing w:line="276" w:lineRule="auto"/>
        <w:jc w:val="both"/>
        <w:rPr>
          <w:rFonts w:ascii="Proxima Nova" w:cs="Proxima Nova" w:eastAsia="Proxima Nova" w:hAnsi="Proxima Nova"/>
          <w:sz w:val="14"/>
          <w:szCs w:val="14"/>
        </w:rPr>
      </w:pPr>
      <w:r w:rsidDel="00000000" w:rsidR="00000000" w:rsidRPr="00000000">
        <w:rPr>
          <w:rtl w:val="0"/>
        </w:rPr>
      </w:r>
    </w:p>
    <w:p w:rsidR="00000000" w:rsidDel="00000000" w:rsidP="00000000" w:rsidRDefault="00000000" w:rsidRPr="00000000" w14:paraId="0000001A">
      <w:pPr>
        <w:widowControl w:val="0"/>
        <w:spacing w:line="276"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CLÁUSULA SEGUNDA – DA ENTREGA: Os recursos educacionais e softwares produzidos serão publicados pela UNIDADE DESCENTRALIZADA e cedidos ao Ministério da Saúde, bem como os materiais adquiridos pelo Projeto, exceto para os casos de doações expressos na legislação vigente.</w:t>
      </w:r>
    </w:p>
    <w:p w:rsidR="00000000" w:rsidDel="00000000" w:rsidP="00000000" w:rsidRDefault="00000000" w:rsidRPr="00000000" w14:paraId="0000001B">
      <w:pPr>
        <w:widowControl w:val="0"/>
        <w:spacing w:line="276"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Parágrafo único. Neste caso, o sistema e demais produtos tecnológicos devem seguir todas as diretrizes </w:t>
      </w:r>
      <w:r w:rsidDel="00000000" w:rsidR="00000000" w:rsidRPr="00000000">
        <w:rPr>
          <w:rFonts w:ascii="Proxima Nova" w:cs="Proxima Nova" w:eastAsia="Proxima Nova" w:hAnsi="Proxima Nova"/>
          <w:sz w:val="20"/>
          <w:szCs w:val="20"/>
          <w:rtl w:val="0"/>
        </w:rPr>
        <w:t xml:space="preserve">arquiteturais</w:t>
      </w:r>
      <w:r w:rsidDel="00000000" w:rsidR="00000000" w:rsidRPr="00000000">
        <w:rPr>
          <w:rFonts w:ascii="Proxima Nova" w:cs="Proxima Nova" w:eastAsia="Proxima Nova" w:hAnsi="Proxima Nova"/>
          <w:sz w:val="20"/>
          <w:szCs w:val="20"/>
          <w:rtl w:val="0"/>
        </w:rPr>
        <w:t xml:space="preserve"> do DATASUS necessárias ao processo de internalização. Para isto, o gestor negocial do Sistema (Área Técnica que demandou) e a UNIDADE DESCENTRALIZADA devem realizar reunião com o Escritório de Gestão de Projetos</w:t>
      </w:r>
    </w:p>
    <w:p w:rsidR="00000000" w:rsidDel="00000000" w:rsidP="00000000" w:rsidRDefault="00000000" w:rsidRPr="00000000" w14:paraId="0000001C">
      <w:pPr>
        <w:widowControl w:val="0"/>
        <w:spacing w:line="276"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(EGP) da </w:t>
      </w:r>
      <w:r w:rsidDel="00000000" w:rsidR="00000000" w:rsidRPr="00000000">
        <w:rPr>
          <w:rFonts w:ascii="Proxima Nova" w:cs="Proxima Nova" w:eastAsia="Proxima Nova" w:hAnsi="Proxima Nova"/>
          <w:sz w:val="20"/>
          <w:szCs w:val="20"/>
          <w:rtl w:val="0"/>
        </w:rPr>
        <w:t xml:space="preserve">CGGOV/DATASUS,</w:t>
      </w:r>
      <w:r w:rsidDel="00000000" w:rsidR="00000000" w:rsidRPr="00000000">
        <w:rPr>
          <w:rFonts w:ascii="Proxima Nova" w:cs="Proxima Nova" w:eastAsia="Proxima Nova" w:hAnsi="Proxima Nova"/>
          <w:sz w:val="20"/>
          <w:szCs w:val="20"/>
          <w:rtl w:val="0"/>
        </w:rPr>
        <w:t xml:space="preserve"> onde serão repassados os direcionamentos para a realização do procedimento.</w:t>
      </w:r>
    </w:p>
    <w:p w:rsidR="00000000" w:rsidDel="00000000" w:rsidP="00000000" w:rsidRDefault="00000000" w:rsidRPr="00000000" w14:paraId="0000001D">
      <w:pPr>
        <w:widowControl w:val="0"/>
        <w:spacing w:line="276" w:lineRule="auto"/>
        <w:jc w:val="both"/>
        <w:rPr>
          <w:rFonts w:ascii="Proxima Nova" w:cs="Proxima Nova" w:eastAsia="Proxima Nova" w:hAnsi="Proxima Nova"/>
          <w:sz w:val="14"/>
          <w:szCs w:val="14"/>
        </w:rPr>
      </w:pPr>
      <w:r w:rsidDel="00000000" w:rsidR="00000000" w:rsidRPr="00000000">
        <w:rPr>
          <w:rtl w:val="0"/>
        </w:rPr>
      </w:r>
    </w:p>
    <w:p w:rsidR="00000000" w:rsidDel="00000000" w:rsidP="00000000" w:rsidRDefault="00000000" w:rsidRPr="00000000" w14:paraId="0000001E">
      <w:pPr>
        <w:widowControl w:val="0"/>
        <w:spacing w:line="276"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CLÁUSULA TERCEIRA – DOS DIREITOS AUTORAIS E DE IMAGEM: O Ministério da Saúde conta com a proteção de direitos autorais disposta no Protocolo 2 da Convenção Universal de Direitos Autorais, de forma que todas as publicações em conjunto com o PROPONENTE são de propriedade intelectual do Ministério da Saúde, de forma que</w:t>
      </w:r>
    </w:p>
    <w:p w:rsidR="00000000" w:rsidDel="00000000" w:rsidP="00000000" w:rsidRDefault="00000000" w:rsidRPr="00000000" w14:paraId="0000001F">
      <w:pPr>
        <w:widowControl w:val="0"/>
        <w:spacing w:line="276"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toda</w:t>
      </w:r>
      <w:r w:rsidDel="00000000" w:rsidR="00000000" w:rsidRPr="00000000">
        <w:rPr>
          <w:rFonts w:ascii="Proxima Nova" w:cs="Proxima Nova" w:eastAsia="Proxima Nova" w:hAnsi="Proxima Nova"/>
          <w:sz w:val="20"/>
          <w:szCs w:val="20"/>
          <w:rtl w:val="0"/>
        </w:rPr>
        <w:t xml:space="preserve"> publicação, divulgação ou compartilhamento deve possuir prévia anuência formal e material da Pasta.</w:t>
      </w:r>
    </w:p>
    <w:p w:rsidR="00000000" w:rsidDel="00000000" w:rsidP="00000000" w:rsidRDefault="00000000" w:rsidRPr="00000000" w14:paraId="00000020">
      <w:pPr>
        <w:widowControl w:val="0"/>
        <w:spacing w:line="276" w:lineRule="auto"/>
        <w:jc w:val="both"/>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Parágrafo único. Neste caso, para divulgação em mídias, materiais institucionais e promoção midiática tem que ir para avaliação e aprovação da ASCOM/MS.</w:t>
      </w:r>
    </w:p>
    <w:p w:rsidR="00000000" w:rsidDel="00000000" w:rsidP="00000000" w:rsidRDefault="00000000" w:rsidRPr="00000000" w14:paraId="00000021">
      <w:pPr>
        <w:widowControl w:val="0"/>
        <w:spacing w:line="276"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2">
      <w:pPr>
        <w:widowControl w:val="0"/>
        <w:spacing w:line="276" w:lineRule="auto"/>
        <w:jc w:val="center"/>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Declaração do Bolsista</w:t>
      </w:r>
    </w:p>
    <w:p w:rsidR="00000000" w:rsidDel="00000000" w:rsidP="00000000" w:rsidRDefault="00000000" w:rsidRPr="00000000" w14:paraId="00000023">
      <w:pPr>
        <w:widowControl w:val="0"/>
        <w:spacing w:line="276" w:lineRule="auto"/>
        <w:jc w:val="center"/>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24">
      <w:pPr>
        <w:widowControl w:val="0"/>
        <w:spacing w:line="276" w:lineRule="auto"/>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5">
      <w:pPr>
        <w:widowControl w:val="0"/>
        <w:spacing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Eu,_________, brasileiro(a), _______________(profissão), __________ (ocupação), endereço___, portador do CPF__, tenho ciência dos termos de concessão desta bolsa e as obrigações inerentes às reponsabilidades quanto ao sigilo, prazos de execução, relevância e qualidade das atividades que exercerei como bolsista do </w:t>
      </w:r>
      <w:r w:rsidDel="00000000" w:rsidR="00000000" w:rsidRPr="00000000">
        <w:rPr>
          <w:rFonts w:ascii="Proxima Nova" w:cs="Proxima Nova" w:eastAsia="Proxima Nova" w:hAnsi="Proxima Nova"/>
          <w:i w:val="1"/>
          <w:rtl w:val="0"/>
        </w:rPr>
        <w:t xml:space="preserve">Projeto de pesquisa </w:t>
      </w:r>
      <w:r w:rsidDel="00000000" w:rsidR="00000000" w:rsidRPr="00000000">
        <w:rPr>
          <w:rFonts w:ascii="Proxima Nova" w:cs="Proxima Nova" w:eastAsia="Proxima Nova" w:hAnsi="Proxima Nova"/>
          <w:rtl w:val="0"/>
        </w:rPr>
        <w:t xml:space="preserve">OFERTA NACIONAL DE EDUCAÇÃO À DISTÂNCIA AOS USUÁRIOS DO E-SUS ATENÇÃO PRIMÁRIA À SAÚDE (eSUS APS) E PRONTUÁRIO ELETRÔNICO DO CIDADÃO PARA CENTRO ODONTOLÓGICO DE ESPECIALIDADES. Declaro que </w:t>
      </w:r>
      <w:r w:rsidDel="00000000" w:rsidR="00000000" w:rsidRPr="00000000">
        <w:rPr>
          <w:rFonts w:ascii="Proxima Nova" w:cs="Proxima Nova" w:eastAsia="Proxima Nova" w:hAnsi="Proxima Nova"/>
          <w:rtl w:val="0"/>
        </w:rPr>
        <w:t xml:space="preserve">enviarei relatórios semestrais com as minhas atividades previstas em meu plano de trabalho ou a qualquer momento quando for solicitado pelo Ministério da Saúde, mesmo após o final da vigência da bolsa. Declaro também que compreendi com clareza que todo material produzido por mim, de forma individual ou coletiva, é de propriedade intelectual da UFMG, cedido ao Ministério da Saúde.  </w:t>
      </w:r>
    </w:p>
    <w:p w:rsidR="00000000" w:rsidDel="00000000" w:rsidP="00000000" w:rsidRDefault="00000000" w:rsidRPr="00000000" w14:paraId="00000026">
      <w:pPr>
        <w:spacing w:line="276" w:lineRule="auto"/>
        <w:jc w:val="both"/>
        <w:rPr>
          <w:rFonts w:ascii="Proxima Nova" w:cs="Proxima Nova" w:eastAsia="Proxima Nova" w:hAnsi="Proxima Nova"/>
          <w:b w:val="1"/>
          <w:i w:val="1"/>
        </w:rPr>
      </w:pPr>
      <w:r w:rsidDel="00000000" w:rsidR="00000000" w:rsidRPr="00000000">
        <w:rPr>
          <w:rtl w:val="0"/>
        </w:rPr>
      </w:r>
    </w:p>
    <w:p w:rsidR="00000000" w:rsidDel="00000000" w:rsidP="00000000" w:rsidRDefault="00000000" w:rsidRPr="00000000" w14:paraId="00000027">
      <w:pPr>
        <w:spacing w:line="276"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Belo Horizonte, ___/ ______/ ___</w:t>
      </w:r>
    </w:p>
    <w:p w:rsidR="00000000" w:rsidDel="00000000" w:rsidP="00000000" w:rsidRDefault="00000000" w:rsidRPr="00000000" w14:paraId="00000028">
      <w:pPr>
        <w:spacing w:line="276"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9">
      <w:pPr>
        <w:spacing w:line="276" w:lineRule="auto"/>
        <w:jc w:val="both"/>
        <w:rPr>
          <w:rFonts w:ascii="Proxima Nova" w:cs="Proxima Nova" w:eastAsia="Proxima Nova" w:hAnsi="Proxima Nova"/>
          <w:b w:val="1"/>
          <w:i w:val="1"/>
        </w:rPr>
      </w:pPr>
      <w:r w:rsidDel="00000000" w:rsidR="00000000" w:rsidRPr="00000000">
        <w:rPr>
          <w:rtl w:val="0"/>
        </w:rPr>
      </w:r>
    </w:p>
    <w:p w:rsidR="00000000" w:rsidDel="00000000" w:rsidP="00000000" w:rsidRDefault="00000000" w:rsidRPr="00000000" w14:paraId="0000002A">
      <w:pPr>
        <w:spacing w:line="276" w:lineRule="auto"/>
        <w:jc w:val="both"/>
        <w:rPr>
          <w:rFonts w:ascii="Proxima Nova" w:cs="Proxima Nova" w:eastAsia="Proxima Nova" w:hAnsi="Proxima Nova"/>
          <w:b w:val="1"/>
          <w:i w:val="1"/>
        </w:rPr>
      </w:pPr>
      <w:r w:rsidDel="00000000" w:rsidR="00000000" w:rsidRPr="00000000">
        <w:rPr>
          <w:rFonts w:ascii="Proxima Nova" w:cs="Proxima Nova" w:eastAsia="Proxima Nova" w:hAnsi="Proxima Nova"/>
          <w:b w:val="1"/>
          <w:i w:val="1"/>
          <w:rtl w:val="0"/>
        </w:rPr>
        <w:t xml:space="preserve">Assinatura do bolsista</w:t>
      </w:r>
    </w:p>
    <w:p w:rsidR="00000000" w:rsidDel="00000000" w:rsidP="00000000" w:rsidRDefault="00000000" w:rsidRPr="00000000" w14:paraId="0000002B">
      <w:pPr>
        <w:rPr/>
      </w:pPr>
      <w:r w:rsidDel="00000000" w:rsidR="00000000" w:rsidRPr="00000000">
        <w:rPr>
          <w:rtl w:val="0"/>
        </w:rPr>
      </w:r>
    </w:p>
    <w:sectPr>
      <w:headerReference r:id="rId7" w:type="default"/>
      <w:footerReference r:id="rId8" w:type="default"/>
      <w:pgSz w:h="16834" w:w="11909" w:orient="portrait"/>
      <w:pgMar w:bottom="1133.8582677165355" w:top="1133.8582677165355" w:left="1440.000000000000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88290" cy="38829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8290" cy="388290"/>
                  </a:xfrm>
                  <a:prstGeom prst="rect"/>
                  <a:ln/>
                </pic:spPr>
              </pic:pic>
            </a:graphicData>
          </a:graphic>
        </wp:anchor>
      </w:drawing>
    </w:r>
  </w:p>
  <w:p w:rsidR="00000000" w:rsidDel="00000000" w:rsidP="00000000" w:rsidRDefault="00000000" w:rsidRPr="00000000" w14:paraId="0000002E">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Faculdade de Medicina da UFMG</w:t>
    </w:r>
  </w:p>
  <w:p w:rsidR="00000000" w:rsidDel="00000000" w:rsidP="00000000" w:rsidRDefault="00000000" w:rsidRPr="00000000" w14:paraId="0000002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apemig.br/pt/legislacao_detail/358"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